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3884" w:type="dxa"/>
        <w:tblInd w:w="34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74"/>
        <w:gridCol w:w="4310"/>
      </w:tblGrid>
      <w:tr>
        <w:trPr>
          <w:trHeight w:val="862"/>
        </w:trPr>
        <w:tc>
          <w:tcPr>
            <w:tcW w:w="9574" w:type="dxa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</w:rPr>
              <w:t xml:space="preserve">УТВЕРЖДЕН</w:t>
            </w:r>
            <w:r/>
          </w:p>
          <w:p>
            <w:pPr>
              <w:ind w:left="0" w:right="0" w:firstLine="0"/>
              <w:jc w:val="right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</w:rPr>
              <w:t xml:space="preserve">Приказом №64-О </w:t>
            </w:r>
            <w:r/>
          </w:p>
          <w:p>
            <w:pPr>
              <w:ind w:left="0" w:right="0" w:firstLine="0"/>
              <w:jc w:val="right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</w:rPr>
              <w:t xml:space="preserve">от 05.09.2022 г.</w:t>
            </w:r>
            <w:r/>
          </w:p>
          <w:p>
            <w:pPr>
              <w:pStyle w:val="739"/>
              <w:tabs>
                <w:tab w:val="left" w:pos="2284" w:leader="none"/>
              </w:tabs>
            </w:pPr>
            <w:r>
              <w:tab/>
            </w:r>
            <w:r/>
          </w:p>
        </w:tc>
        <w:tc>
          <w:tcPr>
            <w:tcW w:w="4310" w:type="dxa"/>
            <w:textDirection w:val="lrTb"/>
            <w:noWrap w:val="false"/>
          </w:tcPr>
          <w:p>
            <w:pPr>
              <w:pStyle w:val="6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</w:tr>
    </w:tbl>
    <w:p>
      <w:pPr>
        <w:pStyle w:val="6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1"/>
        <w:jc w:val="center"/>
        <w:spacing w:line="360" w:lineRule="auto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Положение о проведении Профориентационного фестиваля </w:t>
      </w:r>
      <w:r/>
    </w:p>
    <w:p>
      <w:pPr>
        <w:pStyle w:val="641"/>
        <w:jc w:val="center"/>
        <w:spacing w:line="360" w:lineRule="auto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технической и естественнонаучной направленности </w:t>
      </w:r>
      <w:r/>
    </w:p>
    <w:p>
      <w:pPr>
        <w:pStyle w:val="641"/>
        <w:jc w:val="center"/>
        <w:spacing w:line="360" w:lineRule="auto"/>
        <w:rPr>
          <w:rFonts w:ascii="Times New Roman" w:hAnsi="Times New Roman" w:cs="Times New Roman" w:eastAsia="Times New Roman"/>
          <w:cap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«Гайд</w:t>
      </w:r>
      <w:r>
        <w:rPr>
          <w:rFonts w:ascii="Times New Roman" w:hAnsi="Times New Roman" w:cs="Times New Roman" w:eastAsia="Times New Roman"/>
          <w:sz w:val="28"/>
          <w:szCs w:val="28"/>
          <w:lang w:val="en-US" w:eastAsia="ru-RU"/>
        </w:rPr>
        <w:t xml:space="preserve">PRO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/>
    </w:p>
    <w:p>
      <w:pPr>
        <w:pStyle w:val="641"/>
        <w:ind w:left="567" w:firstLine="709"/>
        <w:spacing w:line="360" w:lineRule="auto"/>
        <w:rPr>
          <w:rFonts w:ascii="Times New Roman" w:hAnsi="Times New Roman" w:cs="Times New Roman" w:eastAsia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caps/>
          <w:sz w:val="28"/>
          <w:szCs w:val="28"/>
          <w:lang w:eastAsia="ru-RU"/>
        </w:rPr>
      </w:r>
      <w:r/>
    </w:p>
    <w:p>
      <w:pPr>
        <w:pStyle w:val="641"/>
        <w:numPr>
          <w:ilvl w:val="0"/>
          <w:numId w:val="4"/>
        </w:numPr>
        <w:jc w:val="center"/>
        <w:spacing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Общие положения</w:t>
      </w:r>
      <w:r/>
    </w:p>
    <w:p>
      <w:pPr>
        <w:pStyle w:val="641"/>
        <w:ind w:firstLine="708"/>
        <w:spacing w:line="360" w:lineRule="auto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1.1. Настоящее Положение устанавливает статус Профориентационного фестиваля технической и естественнонаучной направленности «Гайд</w:t>
      </w:r>
      <w:r>
        <w:rPr>
          <w:rFonts w:ascii="Times New Roman" w:hAnsi="Times New Roman" w:cs="Times New Roman" w:eastAsia="Times New Roman"/>
          <w:sz w:val="28"/>
          <w:szCs w:val="28"/>
          <w:lang w:val="en-US" w:eastAsia="ru-RU"/>
        </w:rPr>
        <w:t xml:space="preserve">PRO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 (далее- Фестиваль), определяет цели и задачи, регламентирует порядок и условия проведения. </w:t>
      </w:r>
      <w:r/>
    </w:p>
    <w:p>
      <w:pPr>
        <w:pStyle w:val="641"/>
        <w:ind w:firstLine="708"/>
        <w:jc w:val="both"/>
        <w:spacing w:before="0" w:after="16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1.2. Организаторами Фестиваля выступает ГБПО ЛО «Кингисеппский колледж технологии и сервиса», структурное подразделение ДТ «Кванториум», (далее – организатор).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Партнёры Фестиваля: МХК «ЕвроХим»- активно развивающаяся компания, имеющая свои предприятия как в Европейской, так и в Азиатской части страны,,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Ивангородский гуманитарно - технический институт (филиал) федерального государственного автономного образовательного учреждения высшего образования "Санкт-Петербургский государственный университет аэрокосмического приборостроения".</w:t>
      </w:r>
      <w:r/>
    </w:p>
    <w:p>
      <w:pPr>
        <w:pStyle w:val="641"/>
        <w:ind w:firstLine="708"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Проведение </w:t>
      </w:r>
      <w:r>
        <w:rPr>
          <w:rFonts w:ascii="Times New Roman" w:hAnsi="Times New Roman" w:cs="Times New Roman"/>
          <w:sz w:val="28"/>
          <w:szCs w:val="28"/>
        </w:rPr>
        <w:t xml:space="preserve">профориентационного Фестиваля способствует повышению интереса школьников и пониманию важности раннего профориентационного выбора. А в условиях существующих проблем кадрового дефицита в различных сферах экономики, поддержка   представителя реального сектора</w:t>
      </w:r>
      <w:r>
        <w:rPr>
          <w:rFonts w:ascii="Times New Roman" w:hAnsi="Times New Roman" w:cs="Times New Roman"/>
          <w:sz w:val="28"/>
          <w:szCs w:val="28"/>
        </w:rPr>
        <w:t xml:space="preserve"> экономики, помогает им учесть особенности и потребности в востребованных специальностях на ближайшую временную перспективу. Повышение интереса к научным знаниям, инженерной и технической составляющей демонстрирует роль науки и инженерной мысли в жизни общ</w:t>
      </w:r>
      <w:r>
        <w:rPr>
          <w:rFonts w:ascii="Times New Roman" w:hAnsi="Times New Roman" w:cs="Times New Roman"/>
          <w:sz w:val="28"/>
          <w:szCs w:val="28"/>
        </w:rPr>
        <w:t xml:space="preserve">ества, делает научную информацию более доступной для школьников, что особенно актуально в контексте объявленного в России 10-я науки и технологии. Содержание и условия проведения Фестиваля определяются целями и задачами, которые заложены в его проведение. </w:t>
      </w:r>
      <w:r/>
    </w:p>
    <w:p>
      <w:pPr>
        <w:pStyle w:val="641"/>
        <w:ind w:firstLine="708"/>
        <w:jc w:val="both"/>
        <w:spacing w:before="0" w:after="160" w:line="360" w:lineRule="auto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 xml:space="preserve">Фестиваль предоставит участникам возможность углубиться в особенности инженерных специальностей, что будет способствовать популяризации технических специальностей среди молодежи. </w:t>
      </w:r>
      <w:r/>
    </w:p>
    <w:p>
      <w:pPr>
        <w:pStyle w:val="641"/>
        <w:ind w:firstLine="708"/>
        <w:jc w:val="both"/>
        <w:spacing w:before="0" w:after="120" w:line="276" w:lineRule="auto"/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1.6. К функциям Организатора относится: 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объявление Фестиваля и условий его проведения;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обеспечение оповещения педагогов и обучающихся образовательных организаций об условиях Фестиваля, порядке и сроках его проведения;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организация Фестиваля и контроль за его проведением, в том числе обработка и защита персональных данных его участников;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формирование жюри Фестиваля и организация его работы;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награждение победителей и призёров Фестиваля;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составление и утверждение отчёта о проведении Фестиваля, а также формирование рекомендаций по его итогам;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освещение Фестиваля в социальных сетях и СМИ; </w:t>
      </w:r>
      <w:r/>
    </w:p>
    <w:p>
      <w:pPr>
        <w:pStyle w:val="641"/>
        <w:ind w:firstLine="709"/>
        <w:jc w:val="both"/>
        <w:spacing w:before="0" w:after="120" w:line="276" w:lineRule="auto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1.7. Исключительные права на результаты интеллектуальной деятельности, созданные в процессе участия в Фестивале,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принадлежат участникам, создавшим результаты интеллектуальной деятельности, при этом Организатор вправе использовать результаты интеллектуальной деятельности в информационных и демонстрационных целях без заключения дополнительных соглашений с участниками.</w:t>
      </w:r>
      <w:r/>
    </w:p>
    <w:p>
      <w:pPr>
        <w:pStyle w:val="641"/>
        <w:ind w:firstLine="709"/>
        <w:jc w:val="both"/>
        <w:spacing w:before="0" w:after="120" w:line="276" w:lineRule="auto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1.8. Принима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я участие в Фестивале, участники дают согласие на обработку персональных данных и согласие на публикацию результатов их участия в различных СМИ. Отправка заявки на участие в Фестивале подразумевает согласие Участника со всеми пунктами настоящего Положения.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1.9. Любые вопросы, касающиеся проведения Фестиваля, конкурсной документации, технических требований к оформлению проектов и другие, могут направляться Участниками Фестиваля по электронному адресу: kingisepp@kvt47.ru </w:t>
      </w:r>
      <w:r/>
    </w:p>
    <w:p>
      <w:pPr>
        <w:pStyle w:val="641"/>
        <w:ind w:firstLine="7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Информация о проведении Фестиваля публикуется на официальном сайте </w:t>
      </w:r>
      <w:hyperlink r:id="rId11" w:tooltip="http://www.xn----7sbfgkpbbleukfiyag0aix.xn--p1ai/" w:history="1">
        <w:r>
          <w:rPr>
            <w:rStyle w:val="713"/>
            <w:rFonts w:ascii="Helvetica" w:hAnsi="Helvetica" w:cs="Helvetica"/>
            <w:color w:val="006633"/>
            <w:u w:val="single"/>
            <w:shd w:val="clear" w:color="auto" w:fill="ffffff"/>
          </w:rPr>
          <w:t xml:space="preserve">www.кванториум-кингисепп.рф</w:t>
        </w:r>
      </w:hyperlink>
      <w:r>
        <w:rPr>
          <w:rFonts w:ascii="Helvetica" w:hAnsi="Helvetica" w:cs="Helvetica"/>
          <w:b/>
          <w:bCs/>
          <w:color w:val="030000"/>
          <w:shd w:val="clear" w:color="auto" w:fill="ffffff"/>
        </w:rPr>
        <w:t xml:space="preserve">   </w:t>
      </w:r>
      <w:r>
        <w:rPr>
          <w:rFonts w:ascii="Times New Roman" w:hAnsi="Times New Roman" w:cs="Times New Roman"/>
          <w:bCs/>
          <w:color w:val="030000"/>
          <w:sz w:val="28"/>
          <w:szCs w:val="28"/>
          <w:shd w:val="clear" w:color="auto" w:fill="ffffff"/>
        </w:rPr>
        <w:t xml:space="preserve">(далее-Сайт) и в группе </w:t>
      </w:r>
      <w:hyperlink r:id="rId12" w:tooltip="https://vk.com/kvantorium_king" w:history="1">
        <w:r>
          <w:rPr>
            <w:rStyle w:val="713"/>
            <w:rFonts w:ascii="Helvetica" w:hAnsi="Helvetica" w:cs="Helvetica"/>
            <w:color w:val="006633"/>
            <w:u w:val="single"/>
            <w:shd w:val="clear" w:color="auto" w:fill="ffffff"/>
          </w:rPr>
          <w:t xml:space="preserve">https://vk.com/kvantorium_king</w:t>
        </w:r>
      </w:hyperlink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/>
    </w:p>
    <w:p>
      <w:pPr>
        <w:pStyle w:val="641"/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1.11 Место проведения: Ленинградская область, г. Кингисепп, пр. Карла Маркс, д.  63, детский технопарк «Кванториум». Т. 881375 7-60-47.</w:t>
      </w:r>
      <w:r/>
    </w:p>
    <w:p>
      <w:pPr>
        <w:pStyle w:val="641"/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1.12. Участие в Фестивале бесплатное.</w:t>
      </w:r>
      <w:r/>
    </w:p>
    <w:p>
      <w:pPr>
        <w:pStyle w:val="641"/>
        <w:ind w:firstLine="7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1"/>
        <w:numPr>
          <w:ilvl w:val="0"/>
          <w:numId w:val="4"/>
        </w:numPr>
        <w:jc w:val="cent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41"/>
        <w:numPr>
          <w:ilvl w:val="0"/>
          <w:numId w:val="4"/>
        </w:numPr>
        <w:jc w:val="cent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Термины и определения</w:t>
      </w:r>
      <w:r/>
    </w:p>
    <w:p>
      <w:pPr>
        <w:pStyle w:val="641"/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2.1. Фестиваль- мероприятие в рамках которого проводятся различные события, активности. </w:t>
      </w:r>
      <w:r/>
    </w:p>
    <w:p>
      <w:pPr>
        <w:pStyle w:val="641"/>
        <w:ind w:firstLine="7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Конкурсное задание- комплект задач, которые организатор устанавливает положением, в рамках Фестиваля, в сроки, установленные Фестивалем.</w:t>
      </w:r>
      <w:r/>
    </w:p>
    <w:p>
      <w:pPr>
        <w:pStyle w:val="641"/>
        <w:ind w:firstLine="7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Участник- физическое лицо от 11 до 17 лет, команда участников до 3-х человек (от 11 до 17 лет) на момент проведения Фестиваля.</w:t>
      </w:r>
      <w:r/>
    </w:p>
    <w:p>
      <w:pPr>
        <w:pStyle w:val="641"/>
        <w:ind w:firstLine="708"/>
        <w:jc w:val="both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2.4. Эксперты Фестиваля- эксперты из числа сотрудников МХК «ЕвроХим», преподаватели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Ивангородского гуманитарно - технический института (филиал) федерального государственного автономного образовательного учреждения высшего образования "Санкт-Петербургский государственный университет аэрокосмического приборостроения"</w:t>
      </w:r>
      <w:r>
        <w:rPr>
          <w:rFonts w:ascii="Times New Roman" w:hAnsi="Times New Roman" w:cs="Times New Roman"/>
          <w:sz w:val="28"/>
          <w:szCs w:val="28"/>
        </w:rPr>
        <w:t xml:space="preserve">, оценивающие результаты выполнения.</w:t>
      </w:r>
      <w:r/>
    </w:p>
    <w:p>
      <w:pPr>
        <w:pStyle w:val="641"/>
        <w:ind w:firstLine="709"/>
        <w:jc w:val="center"/>
        <w:spacing w:before="0" w:after="120" w:line="276" w:lineRule="auto"/>
        <w:tabs>
          <w:tab w:val="clear" w:pos="708" w:leader="none"/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41"/>
        <w:ind w:firstLine="709"/>
        <w:jc w:val="center"/>
        <w:spacing w:before="0" w:after="120" w:line="276" w:lineRule="auto"/>
        <w:tabs>
          <w:tab w:val="clear" w:pos="708" w:leader="none"/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Цели и задачи Фестиваля.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  <w:tab w:val="left" w:pos="993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3.1. Фестиваль проводится в целях выявления и развития талантливых детей в области исследовательских и инженерных проектов, а также расширяет их представления о профессиях технической и научной направленностей. 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Фестиваля:</w:t>
      </w:r>
      <w:r/>
    </w:p>
    <w:p>
      <w:pPr>
        <w:pStyle w:val="641"/>
        <w:ind w:left="1287" w:firstLine="0"/>
        <w:jc w:val="both"/>
        <w:spacing w:before="0" w:after="120" w:line="360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3.1.1. Стимулирование развития исследовательской и проектной деятельности школьников, проявляющих интерес к техническим и естественнонаучным направлениям.</w:t>
      </w:r>
      <w:r/>
    </w:p>
    <w:p>
      <w:pPr>
        <w:pStyle w:val="641"/>
        <w:ind w:left="1276" w:firstLine="141"/>
        <w:jc w:val="both"/>
        <w:spacing w:before="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Проведение профориентационной работы по расширению представлений, учащихся о востребованных инженерных и других профессиях, имеющих техническое и естественнонаучное направление</w:t>
      </w:r>
      <w:r/>
    </w:p>
    <w:p>
      <w:pPr>
        <w:pStyle w:val="641"/>
        <w:numPr>
          <w:ilvl w:val="2"/>
          <w:numId w:val="2"/>
        </w:numPr>
        <w:jc w:val="both"/>
        <w:spacing w:before="0" w:after="12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среды, объединяющей детей, педагогов, экспертов с целью популяризации науки и техники.</w:t>
      </w:r>
      <w:r/>
    </w:p>
    <w:p>
      <w:pPr>
        <w:pStyle w:val="641"/>
        <w:jc w:val="center"/>
        <w:keepNext/>
        <w:spacing w:before="0" w:after="120" w:line="276" w:lineRule="auto"/>
        <w:tabs>
          <w:tab w:val="left" w:pos="-142" w:leader="none"/>
          <w:tab w:val="clear" w:pos="708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pStyle w:val="641"/>
        <w:jc w:val="center"/>
        <w:keepNext/>
        <w:spacing w:before="0" w:after="120" w:line="276" w:lineRule="auto"/>
        <w:tabs>
          <w:tab w:val="left" w:pos="-142" w:leader="none"/>
          <w:tab w:val="clear" w:pos="708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4.  Участники Фестиваля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1134" w:leader="none"/>
        </w:tabs>
        <w:rPr>
          <w:rFonts w:ascii="Times New Roman" w:hAnsi="Times New Roman" w:cs="Times New Roman" w:eastAsia="Times New Roman"/>
          <w:strike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2.1. Фестиваль проводится для обучающихся 11-17 лет</w:t>
      </w:r>
      <w:r>
        <w:rPr>
          <w:rFonts w:ascii="Times New Roman" w:hAnsi="Times New Roman" w:cs="Times New Roman"/>
          <w:sz w:val="28"/>
          <w:szCs w:val="28"/>
        </w:rPr>
        <w:t xml:space="preserve"> школьных кванториумов,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</w:t>
      </w:r>
      <w:r>
        <w:rPr>
          <w:rFonts w:ascii="Times New Roman" w:hAnsi="Times New Roman" w:cs="Times New Roman"/>
          <w:sz w:val="28"/>
          <w:szCs w:val="28"/>
        </w:rPr>
        <w:t xml:space="preserve"> кубов, ДТ «Кванториум», образовательных организаций, в том числе организаций дополнительного образования.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2.2. Фор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мат Фестиваля предполагает, как индивидуальное, так и командное участие.  Численность команды до 3-х человек. На этапе защиты проектов, в случае присутствия в команде детей разного возраста,  возрастная номинация определяется по самому старшему участнику. </w:t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5.</w:t>
        <w:tab/>
        <w:t xml:space="preserve">Порядок и сроки проведения Фестиваля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5.1. Фестиваль приурочен к </w:t>
      </w:r>
      <w:r>
        <w:rPr>
          <w:rFonts w:ascii="Times New Roman" w:hAnsi="Times New Roman" w:cs="Times New Roman"/>
          <w:sz w:val="28"/>
          <w:szCs w:val="28"/>
        </w:rPr>
        <w:t xml:space="preserve">объявленному в России 10-ю науки и технологии.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5.2. </w:t>
        <w:tab/>
        <w:t xml:space="preserve">Фестиваль проводится в п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ериод с 01 октября 2022 года по 15 мая 2023 года. Состоит из 3-х этапов, в каждый из которых будут проведены различные мероприятия. Возможно участие разных детей в каждом этапе. На каждое мероприятие отдельная регистрация по ссылке в системе «Навигатор47».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5.3.</w:t>
        <w:tab/>
        <w:t xml:space="preserve">Фестиваль включает в себя следующие этапы: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этап (1 октября).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Старт-открытие Фестиваля. 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Приветствие</w:t>
      </w:r>
      <w:r>
        <w:rPr>
          <w:rFonts w:ascii="Times New Roman" w:hAnsi="Times New Roman" w:cs="Times New Roman"/>
          <w:sz w:val="28"/>
          <w:szCs w:val="28"/>
        </w:rPr>
        <w:t xml:space="preserve"> участников Фестиваля представителями МХК «ЕвроХим»; мастер-классы от наставников детского технопарка; профориентационный интенсив. Определение направлений для создания инженерных и исследовательских проектов, которые будут представлены в финале Фестиваля.</w:t>
      </w:r>
      <w:r/>
    </w:p>
    <w:p>
      <w:pPr>
        <w:pStyle w:val="641"/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 xml:space="preserve">Формат проведения: очно-дистанционный. </w:t>
      </w:r>
      <w:r/>
    </w:p>
    <w:p>
      <w:pPr>
        <w:pStyle w:val="641"/>
        <w:ind w:firstLine="708"/>
      </w:pPr>
      <w:r>
        <w:rPr>
          <w:rFonts w:ascii="Times New Roman" w:hAnsi="Times New Roman" w:cs="Times New Roman"/>
          <w:sz w:val="28"/>
          <w:szCs w:val="28"/>
        </w:rPr>
        <w:t xml:space="preserve">Дата и время: 29.09.22 с 16:00 до 18:00.</w:t>
      </w:r>
      <w:r/>
    </w:p>
    <w:p>
      <w:pPr>
        <w:pStyle w:val="64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регистрации: </w:t>
      </w:r>
      <w:hyperlink r:id="rId13" w:tooltip="https://forms.yandex.ru/u/62ff6511a521e48a6efb18e9/" w:history="1">
        <w:r>
          <w:rPr>
            <w:rStyle w:val="713"/>
            <w:rFonts w:ascii="Times New Roman" w:hAnsi="Times New Roman" w:cs="Times New Roman"/>
            <w:sz w:val="28"/>
            <w:szCs w:val="28"/>
          </w:rPr>
          <w:t xml:space="preserve">https://forms.yandex.ru/u/62ff6511a521e48a6efb18e9/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 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(Приложение 1). </w:t>
      </w:r>
      <w:r/>
    </w:p>
    <w:p>
      <w:pPr>
        <w:pStyle w:val="641"/>
        <w:ind w:firstLine="708"/>
        <w:spacing w:before="0" w:after="16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41"/>
        <w:ind w:firstLine="708"/>
        <w:spacing w:before="0" w:after="16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этап (октября – апрель). </w:t>
      </w:r>
      <w:r/>
    </w:p>
    <w:p>
      <w:pPr>
        <w:pStyle w:val="641"/>
        <w:ind w:firstLine="708"/>
        <w:jc w:val="both"/>
        <w:spacing w:before="0"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 открытых встреч с интересными людьми (учеными, представителями МХК «ЕвроХим», журналистами и др.), где ребята смогут услышать их историю успеха и задать интересующие вопросы о </w:t>
      </w:r>
      <w:r>
        <w:rPr>
          <w:rFonts w:ascii="Times New Roman" w:hAnsi="Times New Roman" w:cs="Times New Roman"/>
          <w:sz w:val="28"/>
          <w:szCs w:val="28"/>
        </w:rPr>
        <w:t xml:space="preserve">становлении карьеры, выборе профессии и др.  Цикл мастер- классов «Примерь профессию» от молодых специалистов МХК «ЕвроХим», где участники смогут не только узнать об интересных востребованных профессиях, но и сами попробовать сделать что-то своими руками. 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Формат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Очно-дистанционный. </w:t>
      </w:r>
      <w:r/>
    </w:p>
    <w:p>
      <w:pPr>
        <w:pStyle w:val="64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Ссылка для регистрации: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tooltip="https://forms.yandex.ru/u/62ff894e1a95ac4109b13687/" w:history="1">
        <w:r>
          <w:rPr>
            <w:rStyle w:val="713"/>
            <w:rFonts w:ascii="Times New Roman" w:hAnsi="Times New Roman" w:cs="Times New Roman"/>
            <w:sz w:val="28"/>
            <w:szCs w:val="28"/>
          </w:rPr>
          <w:t xml:space="preserve">https://forms.yandex.ru/u/62ff894e1a95ac4109b13687/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pStyle w:val="64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</w:t>
      </w:r>
      <w:r>
        <w:rPr>
          <w:rFonts w:ascii="Times New Roman" w:hAnsi="Times New Roman" w:cs="Times New Roman"/>
          <w:sz w:val="28"/>
          <w:szCs w:val="28"/>
        </w:rPr>
        <w:t xml:space="preserve">: Приложение 2. </w:t>
      </w:r>
      <w:r/>
    </w:p>
    <w:p>
      <w:pPr>
        <w:pStyle w:val="6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1"/>
        <w:ind w:firstLine="708"/>
        <w:spacing w:before="0" w:after="16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этап (15 мая): </w:t>
      </w:r>
      <w:r/>
    </w:p>
    <w:p>
      <w:pPr>
        <w:pStyle w:val="641"/>
        <w:ind w:firstLine="708"/>
        <w:spacing w:before="0" w:after="160" w:line="256" w:lineRule="auto"/>
      </w:pPr>
      <w:r>
        <w:rPr>
          <w:rFonts w:ascii="Times New Roman" w:hAnsi="Times New Roman" w:cs="Times New Roman"/>
          <w:sz w:val="28"/>
          <w:szCs w:val="28"/>
        </w:rPr>
        <w:t xml:space="preserve">Финалом Фестиваля является защита инженерных и исследовательских проектов над которыми участники работали с октября по май.</w:t>
      </w:r>
      <w:r/>
    </w:p>
    <w:p>
      <w:pPr>
        <w:pStyle w:val="641"/>
        <w:ind w:firstLine="708"/>
        <w:spacing w:before="0"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 3 этапа </w:t>
      </w:r>
      <w:hyperlink r:id="rId15" w:tooltip="https://disk.yandex.ru/d/EtCpwpVMUa77eA" w:history="1">
        <w:r>
          <w:rPr>
            <w:rStyle w:val="713"/>
            <w:rFonts w:ascii="Times New Roman" w:hAnsi="Times New Roman" w:cs="Times New Roman"/>
            <w:sz w:val="28"/>
            <w:szCs w:val="28"/>
          </w:rPr>
          <w:t xml:space="preserve">https://disk.yandex.ru/d/EtCpwpVMUa77eA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pStyle w:val="641"/>
        <w:ind w:firstLine="7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Формат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Очно-дистанционный. </w:t>
      </w:r>
      <w:r/>
    </w:p>
    <w:p>
      <w:pPr>
        <w:pStyle w:val="64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6. Планируемые результаты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6.1. Формирование профориентационной культуры, включая внутренние и внешние мотивы, понимание значимости раннего профильного определения для построения дальнейшего образовательного маршрута.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6.2. Повышение познавательного интереса к проектной и исследовательской деятельности технической и естественнонаучной направленности.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6.3. Реализация и поддержка детских проектов.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7.</w:t>
        <w:tab/>
        <w:t xml:space="preserve">Награждение участников Фестиваля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7.1. Победители и призёры Фестиваля</w:t>
        <w:tab/>
        <w:t xml:space="preserve">награждаются дипломами, памятными   подарками от детского технопарка «Кванториум» и партнёров Фестиваля.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center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8.</w:t>
        <w:tab/>
        <w:t xml:space="preserve">Контакты для связи</w:t>
      </w:r>
      <w:r/>
    </w:p>
    <w:p>
      <w:pPr>
        <w:pStyle w:val="641"/>
        <w:ind w:firstLine="709"/>
        <w:jc w:val="both"/>
        <w:spacing w:before="0" w:after="120" w:line="276" w:lineRule="auto"/>
        <w:widowControl w:val="off"/>
        <w:tabs>
          <w:tab w:val="clear" w:pos="708" w:leader="none"/>
          <w:tab w:val="left" w:pos="851" w:leader="none"/>
          <w:tab w:val="left" w:pos="1134" w:leader="none"/>
        </w:tabs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8.1. Любые вопросы, касающиеся проведения Фестиваля, конкурсной документации, технических требований к проекту и другие, могут направляться Участниками Фестиваля по электронному адресу: kingisepp@kvt47.ru </w:t>
      </w:r>
      <w:r/>
    </w:p>
    <w:p>
      <w:pPr>
        <w:pStyle w:val="641"/>
        <w:ind w:firstLine="709"/>
        <w:jc w:val="both"/>
        <w:spacing w:before="0" w:after="120" w:line="276" w:lineRule="auto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jc w:val="center"/>
        <w:spacing w:before="0" w:after="120" w:line="276" w:lineRule="auto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9. Заключительные положения.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9.1. Все вопросы, не отраженные в настоящем Положении, решаются Организатором в соответствии с Локальными актами и действующим законодательством Российской Федерации.</w:t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both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pStyle w:val="641"/>
        <w:ind w:firstLine="709"/>
        <w:jc w:val="right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cs="Times New Roman" w:eastAsia="Times New Roman"/>
          <w:sz w:val="22"/>
          <w:szCs w:val="22"/>
          <w:lang w:eastAsia="ru-RU"/>
        </w:rPr>
      </w:r>
      <w:r/>
    </w:p>
    <w:p>
      <w:pPr>
        <w:pStyle w:val="641"/>
        <w:ind w:firstLine="709"/>
        <w:jc w:val="right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cs="Times New Roman" w:eastAsia="Times New Roman"/>
          <w:sz w:val="22"/>
          <w:szCs w:val="22"/>
          <w:lang w:eastAsia="ru-RU"/>
        </w:rPr>
        <w:t xml:space="preserve">Приложении 1</w:t>
      </w:r>
      <w:r/>
    </w:p>
    <w:p>
      <w:pPr>
        <w:pStyle w:val="64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СОГЛАСИЕ</w:t>
      </w:r>
      <w:r/>
    </w:p>
    <w:p>
      <w:pPr>
        <w:pStyle w:val="64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на обработку персональных данных законного представителя участника</w:t>
      </w:r>
      <w:r/>
    </w:p>
    <w:p>
      <w:pPr>
        <w:pStyle w:val="641"/>
        <w:jc w:val="center"/>
      </w:pPr>
      <w:r>
        <w:rPr>
          <w:rFonts w:ascii="Times New Roman" w:hAnsi="Times New Roman" w:cs="Times New Roman"/>
          <w:b/>
          <w:sz w:val="20"/>
          <w:szCs w:val="20"/>
        </w:rPr>
        <w:t xml:space="preserve">Профориетационного Фестиваля  исследовательских и инженерных проектов «Гайд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PRO</w:t>
      </w:r>
      <w:r>
        <w:rPr>
          <w:rFonts w:ascii="Times New Roman" w:hAnsi="Times New Roman" w:cs="Times New Roman"/>
          <w:b/>
          <w:sz w:val="20"/>
          <w:szCs w:val="20"/>
        </w:rPr>
        <w:t xml:space="preserve">»</w:t>
      </w:r>
      <w:r/>
    </w:p>
    <w:p>
      <w:pPr>
        <w:pStyle w:val="6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Я, _____________________________________________________________________________,</w:t>
      </w:r>
      <w:r/>
    </w:p>
    <w:p>
      <w:pPr>
        <w:pStyle w:val="641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(фамилия, имя, отчество родителя/опекуна полностью)</w:t>
      </w:r>
      <w:r/>
    </w:p>
    <w:p>
      <w:pPr>
        <w:pStyle w:val="641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проживающий по адресу: _______________________________________________________________________________________________________________________________________________________________,</w:t>
      </w:r>
      <w:r/>
    </w:p>
    <w:p>
      <w:pPr>
        <w:pStyle w:val="641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Паспортные данные (</w:t>
      </w:r>
      <w:r>
        <w:rPr>
          <w:rFonts w:ascii="Times New Roman" w:hAnsi="Times New Roman" w:cs="Times New Roman"/>
          <w:i/>
          <w:sz w:val="20"/>
          <w:szCs w:val="20"/>
        </w:rPr>
        <w:t xml:space="preserve">серия, номер, дата выдачи, кем выдан</w:t>
      </w:r>
      <w:r>
        <w:rPr>
          <w:rFonts w:ascii="Times New Roman" w:hAnsi="Times New Roman" w:cs="Times New Roman"/>
          <w:sz w:val="20"/>
          <w:szCs w:val="20"/>
        </w:rPr>
        <w:t xml:space="preserve">):____________________________</w:t>
      </w:r>
      <w:r/>
    </w:p>
    <w:p>
      <w:pPr>
        <w:pStyle w:val="641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________________________________________________________________________________,</w:t>
      </w:r>
      <w:r/>
    </w:p>
    <w:p>
      <w:pPr>
        <w:pStyle w:val="641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являясь родителем (законным представителем)________________________________________ ________________________________________________________________________________,</w:t>
      </w:r>
      <w:r/>
    </w:p>
    <w:p>
      <w:pPr>
        <w:pStyle w:val="641"/>
        <w:ind w:left="2832" w:hanging="312"/>
      </w:pPr>
      <w:r>
        <w:rPr>
          <w:rFonts w:ascii="Times New Roman" w:hAnsi="Times New Roman" w:cs="Times New Roman"/>
          <w:sz w:val="20"/>
          <w:szCs w:val="20"/>
        </w:rPr>
        <w:t xml:space="preserve">(</w:t>
      </w:r>
      <w:r>
        <w:rPr>
          <w:rFonts w:ascii="Times New Roman" w:hAnsi="Times New Roman" w:cs="Times New Roman"/>
          <w:i/>
          <w:sz w:val="20"/>
          <w:szCs w:val="20"/>
        </w:rPr>
        <w:t xml:space="preserve">фамилия, имя, отчество ребенка /подопечного полностью</w:t>
      </w:r>
      <w:r>
        <w:rPr>
          <w:rFonts w:ascii="Times New Roman" w:hAnsi="Times New Roman" w:cs="Times New Roman"/>
          <w:sz w:val="20"/>
          <w:szCs w:val="20"/>
        </w:rPr>
        <w:t xml:space="preserve">)</w:t>
      </w:r>
      <w:r/>
    </w:p>
    <w:p>
      <w:pPr>
        <w:pStyle w:val="641"/>
      </w:pPr>
      <w:r>
        <w:rPr>
          <w:rFonts w:ascii="Times New Roman" w:hAnsi="Times New Roman" w:cs="Times New Roman"/>
          <w:sz w:val="20"/>
          <w:szCs w:val="20"/>
        </w:rPr>
        <w:t xml:space="preserve">Дата рождения (</w:t>
      </w:r>
      <w:r>
        <w:rPr>
          <w:rFonts w:ascii="Times New Roman" w:hAnsi="Times New Roman" w:cs="Times New Roman"/>
          <w:i/>
          <w:sz w:val="20"/>
          <w:szCs w:val="20"/>
        </w:rPr>
        <w:t xml:space="preserve">число, месяц, год</w:t>
      </w:r>
      <w:r>
        <w:rPr>
          <w:rFonts w:ascii="Times New Roman" w:hAnsi="Times New Roman" w:cs="Times New Roman"/>
          <w:sz w:val="20"/>
          <w:szCs w:val="20"/>
        </w:rPr>
        <w:t xml:space="preserve">): __________________________________________________ </w:t>
      </w:r>
      <w:r/>
    </w:p>
    <w:p>
      <w:pPr>
        <w:pStyle w:val="6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/>
    </w:p>
    <w:p>
      <w:pPr>
        <w:pStyle w:val="641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СНИЛС:_________________________________________________________________________</w:t>
      </w:r>
      <w:r/>
    </w:p>
    <w:p>
      <w:pPr>
        <w:pStyle w:val="641"/>
        <w:numPr>
          <w:ilvl w:val="0"/>
          <w:numId w:val="0"/>
        </w:num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Домашний адрес (</w:t>
      </w:r>
      <w:r>
        <w:rPr>
          <w:rFonts w:ascii="Times New Roman" w:hAnsi="Times New Roman" w:cs="Times New Roman"/>
          <w:i/>
          <w:sz w:val="20"/>
          <w:szCs w:val="20"/>
        </w:rPr>
        <w:t xml:space="preserve">с индексом</w:t>
      </w:r>
      <w:r>
        <w:rPr>
          <w:rFonts w:ascii="Times New Roman" w:hAnsi="Times New Roman" w:cs="Times New Roman"/>
          <w:sz w:val="20"/>
          <w:szCs w:val="20"/>
        </w:rPr>
        <w:t xml:space="preserve">): ______________________________________________________</w:t>
      </w:r>
      <w:r/>
    </w:p>
    <w:p>
      <w:pPr>
        <w:pStyle w:val="641"/>
        <w:numPr>
          <w:ilvl w:val="0"/>
          <w:numId w:val="0"/>
        </w:numPr>
        <w:rPr>
          <w:rFonts w:ascii="Times New Roman" w:hAnsi="Times New Roman" w:cs="Times New Roman"/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</w:t>
      </w:r>
      <w:r/>
    </w:p>
    <w:p>
      <w:pPr>
        <w:pStyle w:val="6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Мобильный телефон:______________________________________________________________</w:t>
      </w:r>
      <w:r/>
    </w:p>
    <w:p>
      <w:pPr>
        <w:pStyle w:val="6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Электронный адрес:_______________________________________________________________</w:t>
      </w:r>
      <w:r/>
    </w:p>
    <w:p>
      <w:pPr>
        <w:pStyle w:val="6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Класс обучения: __________________________________________________________________</w:t>
      </w:r>
      <w:r/>
    </w:p>
    <w:p>
      <w:pPr>
        <w:pStyle w:val="641"/>
      </w:pPr>
      <w:r>
        <w:rPr>
          <w:rFonts w:ascii="Times New Roman" w:hAnsi="Times New Roman" w:cs="Times New Roman"/>
          <w:sz w:val="20"/>
          <w:szCs w:val="20"/>
        </w:rPr>
        <w:t xml:space="preserve">Место учебы в настоящее время (</w:t>
      </w:r>
      <w:r>
        <w:rPr>
          <w:rFonts w:ascii="Times New Roman" w:hAnsi="Times New Roman" w:cs="Times New Roman"/>
          <w:i/>
          <w:sz w:val="20"/>
          <w:szCs w:val="20"/>
        </w:rPr>
        <w:t xml:space="preserve">в соответствии с уставом общеобразовательного учреждния</w:t>
      </w:r>
      <w:r>
        <w:rPr>
          <w:rFonts w:ascii="Times New Roman" w:hAnsi="Times New Roman" w:cs="Times New Roman"/>
          <w:sz w:val="20"/>
          <w:szCs w:val="20"/>
        </w:rPr>
        <w:t xml:space="preserve">):_________________________________________________________________________________________________________________________________________________________</w:t>
      </w:r>
      <w:r/>
    </w:p>
    <w:p>
      <w:pPr>
        <w:pStyle w:val="641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 (ред. от 21.07.2014) </w:t>
      </w:r>
      <w:r>
        <w:rPr>
          <w:rFonts w:ascii="Times New Roman" w:hAnsi="Times New Roman" w:cs="Times New Roman"/>
          <w:b/>
          <w:sz w:val="20"/>
          <w:szCs w:val="20"/>
        </w:rPr>
        <w:t xml:space="preserve">настоящим даю свое согласие</w:t>
      </w:r>
      <w:r>
        <w:rPr>
          <w:rFonts w:ascii="Times New Roman" w:hAnsi="Times New Roman" w:cs="Times New Roman"/>
          <w:sz w:val="20"/>
          <w:szCs w:val="20"/>
        </w:rPr>
        <w:t xml:space="preserve"> на предоставление и обработку персональных данных моего ребенка </w:t>
      </w:r>
      <w:r>
        <w:rPr>
          <w:rFonts w:ascii="Times New Roman" w:hAnsi="Times New Roman" w:cs="Times New Roman"/>
          <w:b/>
          <w:sz w:val="20"/>
          <w:szCs w:val="20"/>
        </w:rPr>
        <w:t xml:space="preserve">ДТ «Кванториум» </w:t>
      </w:r>
      <w:r>
        <w:rPr>
          <w:rFonts w:ascii="Times New Roman" w:hAnsi="Times New Roman" w:cs="Times New Roman"/>
          <w:sz w:val="20"/>
          <w:szCs w:val="20"/>
        </w:rPr>
        <w:t xml:space="preserve">в лице Организаторов в соответствии с положением Фестиваля.</w:t>
      </w:r>
      <w:r/>
    </w:p>
    <w:p>
      <w:pPr>
        <w:pStyle w:val="641"/>
        <w:numPr>
          <w:ilvl w:val="0"/>
          <w:numId w:val="3"/>
        </w:numPr>
        <w:contextualSpacing/>
        <w:ind w:left="0" w:firstLine="851"/>
        <w:jc w:val="both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Фамилии, имени, отчества, места учебы, фотографий, видеоизображений, результатов участия в Фестивале с целью формирования регламентированной отчетности, размещения результатов в сети интернет.</w:t>
      </w:r>
      <w:r/>
    </w:p>
    <w:p>
      <w:pPr>
        <w:pStyle w:val="641"/>
        <w:numPr>
          <w:ilvl w:val="0"/>
          <w:numId w:val="3"/>
        </w:numPr>
        <w:contextualSpacing/>
        <w:ind w:left="0" w:firstLine="851"/>
        <w:jc w:val="both"/>
        <w:spacing w:before="0" w:after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Также я разрешаю </w:t>
      </w:r>
      <w:r>
        <w:rPr>
          <w:rFonts w:ascii="Times New Roman" w:hAnsi="Times New Roman" w:cs="Times New Roman"/>
          <w:b/>
          <w:sz w:val="20"/>
          <w:szCs w:val="20"/>
        </w:rPr>
        <w:t xml:space="preserve">ДТ «Кванториум» </w:t>
      </w:r>
      <w:r>
        <w:rPr>
          <w:rFonts w:ascii="Times New Roman" w:hAnsi="Times New Roman" w:cs="Times New Roman"/>
          <w:sz w:val="20"/>
          <w:szCs w:val="20"/>
        </w:rPr>
        <w:t xml:space="preserve"> производить фото</w:t>
      </w:r>
      <w:r>
        <w:rPr>
          <w:rFonts w:ascii="Times New Roman" w:hAnsi="Times New Roman" w:cs="Times New Roman"/>
          <w:sz w:val="20"/>
          <w:szCs w:val="20"/>
        </w:rPr>
        <w:t xml:space="preserve">- и видеосъемку моего ребенка/подопечного, безвозмездно использовать эти фото, видео и информационные видеоматериалы во внутренних и внешних коммуникациях, связанных с проведением Фестиваля. Фотографии и видеоматериалы могут быть скопированы, представлены </w:t>
      </w:r>
      <w:r>
        <w:rPr>
          <w:rFonts w:ascii="Times New Roman" w:hAnsi="Times New Roman" w:cs="Times New Roman"/>
          <w:sz w:val="20"/>
          <w:szCs w:val="20"/>
        </w:rPr>
        <w:t xml:space="preserve">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  <w:r/>
    </w:p>
    <w:p>
      <w:pPr>
        <w:pStyle w:val="641"/>
        <w:numPr>
          <w:ilvl w:val="0"/>
          <w:numId w:val="3"/>
        </w:numPr>
        <w:contextualSpacing/>
        <w:ind w:left="0" w:firstLine="851"/>
        <w:jc w:val="bot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порядком проведения Фестиваля в соответствии с Положением ознакомлен.</w:t>
      </w:r>
      <w:r/>
    </w:p>
    <w:p>
      <w:pPr>
        <w:pStyle w:val="641"/>
        <w:ind w:firstLine="708"/>
        <w:jc w:val="both"/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Согласие действует с даты подписания до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письменного отзыва согласия</w:t>
      </w:r>
      <w:r>
        <w:rPr>
          <w:rFonts w:ascii="Times New Roman" w:hAnsi="Times New Roman" w:cs="Times New Roman"/>
          <w:sz w:val="20"/>
          <w:szCs w:val="20"/>
        </w:rPr>
        <w:t xml:space="preserve"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  <w:r/>
    </w:p>
    <w:p>
      <w:pPr>
        <w:pStyle w:val="6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Дата: «_____» ______________202___г.     __________________/_______________________</w:t>
      </w:r>
      <w:r/>
    </w:p>
    <w:p>
      <w:pPr>
        <w:pStyle w:val="6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(подпись)                       (расшифровка)</w:t>
      </w:r>
      <w:r/>
    </w:p>
    <w:p>
      <w:pPr>
        <w:pStyle w:val="641"/>
        <w:ind w:firstLine="709"/>
        <w:jc w:val="right"/>
        <w:spacing w:before="0" w:after="120" w:line="276" w:lineRule="auto"/>
        <w:tabs>
          <w:tab w:val="clear" w:pos="708" w:leader="none"/>
          <w:tab w:val="left" w:pos="851" w:leader="none"/>
        </w:tabs>
        <w:rPr>
          <w:rFonts w:ascii="Times New Roman" w:hAnsi="Times New Roman" w:cs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cs="Times New Roman" w:eastAsia="Times New Roman"/>
          <w:sz w:val="22"/>
          <w:szCs w:val="22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sz w:val="22"/>
          <w:szCs w:val="22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2"/>
          <w:szCs w:val="22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sz w:val="22"/>
          <w:szCs w:val="22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2"/>
          <w:szCs w:val="22"/>
          <w:lang w:eastAsia="ru-RU"/>
        </w:rPr>
      </w:r>
      <w:r/>
    </w:p>
    <w:p>
      <w:pPr>
        <w:pStyle w:val="641"/>
        <w:jc w:val="right"/>
      </w:pPr>
      <w:r>
        <w:rPr>
          <w:rFonts w:ascii="Times New Roman" w:hAnsi="Times New Roman" w:cs="Times New Roman" w:eastAsia="Times New Roman"/>
          <w:color w:val="000000"/>
          <w:sz w:val="22"/>
          <w:szCs w:val="22"/>
          <w:lang w:eastAsia="ru-RU"/>
        </w:rPr>
        <w:t xml:space="preserve">Приложение 2</w:t>
      </w:r>
      <w:r>
        <w:rPr>
          <w:rFonts w:ascii="Times New Roman" w:hAnsi="Times New Roman" w:cs="Times New Roman" w:eastAsia="Times New Roman"/>
          <w:color w:val="000000"/>
          <w:lang w:eastAsia="ru-RU"/>
        </w:rPr>
        <w:t xml:space="preserve">.</w:t>
      </w:r>
      <w:r/>
    </w:p>
    <w:p>
      <w:pPr>
        <w:pStyle w:val="641"/>
        <w:jc w:val="center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График мероприятий 2 этапа Фестиваля</w:t>
      </w:r>
      <w:r/>
    </w:p>
    <w:p>
      <w:pPr>
        <w:pStyle w:val="641"/>
        <w:jc w:val="center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tbl>
      <w:tblPr>
        <w:tblW w:w="9049" w:type="dxa"/>
        <w:tblInd w:w="-11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01"/>
        <w:gridCol w:w="574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01" w:type="dxa"/>
            <w:textDirection w:val="lrTb"/>
            <w:noWrap w:val="false"/>
          </w:tcPr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Дата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8" w:type="dxa"/>
            <w:textDirection w:val="lrTb"/>
            <w:noWrap w:val="false"/>
          </w:tcPr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Название мероприятия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01" w:type="dxa"/>
            <w:textDirection w:val="lrTb"/>
            <w:noWrap w:val="false"/>
          </w:tcPr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Октябрь, декабрь, февраль, апрель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8" w:type="dxa"/>
            <w:textDirection w:val="lrTb"/>
            <w:noWrap w:val="false"/>
          </w:tcPr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Открытая встреча «История успеха» с  представителями  бизнеса, экономики 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01" w:type="dxa"/>
            <w:textDirection w:val="lrTb"/>
            <w:noWrap w:val="false"/>
          </w:tcPr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Ноябрь, январь, март, май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48" w:type="dxa"/>
            <w:textDirection w:val="lrTb"/>
            <w:noWrap w:val="false"/>
          </w:tcPr>
          <w:p>
            <w:pPr>
              <w:pStyle w:val="641"/>
              <w:jc w:val="center"/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  <w:t xml:space="preserve">Мастер-класс «Примерь профессию» от молодых специалистов МХК «ЕвроХим» </w:t>
            </w:r>
            <w:r/>
          </w:p>
          <w:p>
            <w:pPr>
              <w:pStyle w:val="641"/>
              <w:jc w:val="center"/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8"/>
                <w:lang w:eastAsia="ru-RU"/>
              </w:rPr>
            </w:r>
            <w:r/>
          </w:p>
        </w:tc>
      </w:tr>
    </w:tbl>
    <w:p>
      <w:pPr>
        <w:pStyle w:val="641"/>
        <w:jc w:val="center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p>
      <w:pPr>
        <w:pStyle w:val="641"/>
        <w:jc w:val="right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2240" w:h="15840" w:orient="portrait"/>
      <w:pgMar w:top="1134" w:right="851" w:bottom="1134" w:left="1701" w:header="340" w:footer="34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 cyr">
    <w:panose1 w:val="05040102010807070707"/>
  </w:font>
  <w:font w:name="Cambria">
    <w:panose1 w:val="02020603050405020304"/>
  </w:font>
  <w:font w:name="Calibri">
    <w:panose1 w:val="020F0502020204030204"/>
  </w:font>
  <w:font w:name="Arial">
    <w:panose1 w:val="020B0604020202020204"/>
  </w:font>
  <w:font w:name="Segoe UI">
    <w:panose1 w:val="020B0502040504020204"/>
  </w:font>
  <w:font w:name="DejaVu Sans">
    <w:panose1 w:val="020B0603030804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 xml:space="preserve">8</w:t>
    </w:r>
    <w:r>
      <w:rPr>
        <w:rFonts w:ascii="Times New Roman" w:hAnsi="Times New Roman" w:cs="Times New Roman"/>
      </w:rPr>
      <w:fldChar w:fldCharType="end"/>
    </w:r>
    <w:r/>
  </w:p>
  <w:p>
    <w:pPr>
      <w:pStyle w:val="730"/>
      <w:ind w:left="-709" w:hanging="42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</w:r>
    <w:r/>
  </w:p>
  <w:p>
    <w:pPr>
      <w:pStyle w:val="64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ind w:left="-1418" w:firstLine="142"/>
    </w:pPr>
    <w:r/>
    <w:r/>
  </w:p>
  <w:p>
    <w:pPr>
      <w:pStyle w:val="6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pStyle w:val="64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pStyle w:val="64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358" w:hanging="72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996" w:hanging="72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94" w:hanging="108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632" w:hanging="108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30" w:hanging="144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28" w:hanging="180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266" w:hanging="180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264" w:hanging="2160"/>
        <w:tabs>
          <w:tab w:val="num" w:pos="0" w:leader="none"/>
        </w:tabs>
      </w:pPr>
      <w:rPr>
        <w:rFonts w:ascii="Times New Roman" w:hAnsi="Times New Roman" w:cs="Times New Roman"/>
        <w:sz w:val="28"/>
        <w:szCs w:val="28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cs="Times New Roman" w:eastAsia="Times New Roman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1">
      <w:start w:val="6"/>
      <w:numFmt w:val="decimal"/>
      <w:isLgl w:val="false"/>
      <w:suff w:val="tab"/>
      <w:lvlText w:val="%1.%2."/>
      <w:lvlJc w:val="left"/>
      <w:pPr>
        <w:ind w:left="1254" w:hanging="72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62" w:hanging="108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357" w:hanging="108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670" w:hanging="144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04" w:hanging="180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378" w:hanging="180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912" w:hanging="2160"/>
        <w:tabs>
          <w:tab w:val="num" w:pos="0" w:leader="none"/>
        </w:tabs>
      </w:pPr>
      <w:rPr>
        <w:rFonts w:ascii="Times New Roman" w:hAnsi="Times New Roman" w:cs="Times New Roman" w:eastAsia="Times New Roman"/>
        <w:b/>
        <w:sz w:val="28"/>
        <w:szCs w:val="28"/>
        <w:lang w:eastAsia="ru-RU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DejaVu Sans" w:eastAsia="DejaVu Sans" w:hint="default"/>
        <w:sz w:val="24"/>
        <w:szCs w:val="24"/>
        <w:lang w:val="en-US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41"/>
    <w:next w:val="641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41"/>
    <w:next w:val="641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9"/>
    <w:link w:val="642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41"/>
    <w:next w:val="641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41"/>
    <w:next w:val="641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41"/>
    <w:next w:val="641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41"/>
    <w:next w:val="641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41"/>
    <w:next w:val="641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9"/>
    <w:link w:val="643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41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41"/>
    <w:next w:val="641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641"/>
    <w:next w:val="641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641"/>
    <w:next w:val="641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41"/>
    <w:next w:val="641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9"/>
    <w:link w:val="729"/>
    <w:uiPriority w:val="99"/>
  </w:style>
  <w:style w:type="character" w:styleId="43">
    <w:name w:val="Footer Char"/>
    <w:basedOn w:val="9"/>
    <w:link w:val="730"/>
    <w:uiPriority w:val="99"/>
  </w:style>
  <w:style w:type="character" w:styleId="45">
    <w:name w:val="Caption Char"/>
    <w:basedOn w:val="726"/>
    <w:link w:val="730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41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641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641"/>
    <w:next w:val="64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41"/>
    <w:next w:val="64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41"/>
    <w:next w:val="64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41"/>
    <w:next w:val="64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41"/>
    <w:next w:val="64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41"/>
    <w:next w:val="64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41"/>
    <w:next w:val="64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41"/>
    <w:next w:val="64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41"/>
    <w:next w:val="64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41"/>
    <w:next w:val="641"/>
    <w:uiPriority w:val="99"/>
    <w:unhideWhenUsed/>
    <w:pPr>
      <w:spacing w:after="0" w:afterAutospacing="0"/>
    </w:pPr>
  </w:style>
  <w:style w:type="paragraph" w:styleId="641" w:default="1">
    <w:name w:val="Normal"/>
    <w:qFormat/>
    <w:pPr>
      <w:widowControl/>
    </w:pPr>
    <w:rPr>
      <w:rFonts w:ascii="Calibri" w:hAnsi="Calibri" w:cs="Times New Roman" w:eastAsia="Calibri"/>
      <w:color w:val="auto"/>
      <w:sz w:val="24"/>
      <w:szCs w:val="24"/>
      <w:lang w:val="ru-RU" w:bidi="ar-SA" w:eastAsia="zh-CN"/>
    </w:rPr>
  </w:style>
  <w:style w:type="paragraph" w:styleId="642">
    <w:name w:val="Heading 3"/>
    <w:basedOn w:val="641"/>
    <w:next w:val="641"/>
    <w:qFormat/>
    <w:pPr>
      <w:numPr>
        <w:ilvl w:val="2"/>
        <w:numId w:val="1"/>
      </w:numPr>
      <w:keepLines/>
      <w:keepNext/>
      <w:spacing w:before="40" w:after="0"/>
      <w:widowControl w:val="off"/>
      <w:outlineLvl w:val="2"/>
    </w:pPr>
    <w:rPr>
      <w:rFonts w:ascii="Cambria" w:hAnsi="Cambria" w:cs="Times New Roman" w:eastAsia="Times New Roman"/>
      <w:color w:val="243F60"/>
    </w:rPr>
  </w:style>
  <w:style w:type="paragraph" w:styleId="643">
    <w:name w:val="Heading 9"/>
    <w:basedOn w:val="641"/>
    <w:next w:val="641"/>
    <w:qFormat/>
    <w:pPr>
      <w:numPr>
        <w:ilvl w:val="8"/>
        <w:numId w:val="1"/>
      </w:numPr>
      <w:jc w:val="both"/>
      <w:keepNext/>
      <w:widowControl w:val="off"/>
      <w:outlineLvl w:val="8"/>
    </w:pPr>
    <w:rPr>
      <w:rFonts w:ascii="Times New Roman" w:hAnsi="Times New Roman" w:cs="Times New Roman" w:eastAsia="Times New Roman"/>
      <w:color w:val="000000"/>
      <w:spacing w:val="-7"/>
      <w:sz w:val="29"/>
      <w:szCs w:val="29"/>
    </w:rPr>
  </w:style>
  <w:style w:type="character" w:styleId="644">
    <w:name w:val="WW8Num1z0"/>
    <w:qFormat/>
    <w:rPr>
      <w:rFonts w:ascii="Symbol" w:hAnsi="Symbol" w:cs="Symbol"/>
    </w:rPr>
  </w:style>
  <w:style w:type="character" w:styleId="645">
    <w:name w:val="WW8Num1z1"/>
    <w:qFormat/>
    <w:rPr>
      <w:rFonts w:ascii="Courier New" w:hAnsi="Courier New" w:cs="Courier New"/>
    </w:rPr>
  </w:style>
  <w:style w:type="character" w:styleId="646">
    <w:name w:val="WW8Num1z2"/>
    <w:qFormat/>
    <w:rPr>
      <w:rFonts w:ascii="Wingdings" w:hAnsi="Wingdings" w:cs="Wingdings"/>
    </w:rPr>
  </w:style>
  <w:style w:type="character" w:styleId="647">
    <w:name w:val="WW8Num2z0"/>
    <w:qFormat/>
    <w:rPr>
      <w:rFonts w:ascii="Symbol" w:hAnsi="Symbol" w:cs="Symbol"/>
    </w:rPr>
  </w:style>
  <w:style w:type="character" w:styleId="648">
    <w:name w:val="WW8Num2z1"/>
    <w:qFormat/>
    <w:rPr>
      <w:rFonts w:ascii="Courier New" w:hAnsi="Courier New" w:cs="Courier New"/>
    </w:rPr>
  </w:style>
  <w:style w:type="character" w:styleId="649">
    <w:name w:val="WW8Num2z2"/>
    <w:qFormat/>
    <w:rPr>
      <w:rFonts w:ascii="Wingdings" w:hAnsi="Wingdings" w:cs="Wingdings"/>
    </w:rPr>
  </w:style>
  <w:style w:type="character" w:styleId="650">
    <w:name w:val="WW8Num3z0"/>
    <w:qFormat/>
    <w:rPr>
      <w:rFonts w:ascii="Symbol" w:hAnsi="Symbol" w:cs="Symbol"/>
    </w:rPr>
  </w:style>
  <w:style w:type="character" w:styleId="651">
    <w:name w:val="WW8Num3z1"/>
    <w:qFormat/>
    <w:rPr>
      <w:rFonts w:ascii="Courier New" w:hAnsi="Courier New" w:cs="Courier New"/>
    </w:rPr>
  </w:style>
  <w:style w:type="character" w:styleId="652">
    <w:name w:val="WW8Num3z2"/>
    <w:qFormat/>
    <w:rPr>
      <w:rFonts w:ascii="Wingdings" w:hAnsi="Wingdings" w:cs="Wingdings"/>
    </w:rPr>
  </w:style>
  <w:style w:type="character" w:styleId="653">
    <w:name w:val="WW8Num4z0"/>
    <w:qFormat/>
    <w:rPr>
      <w:rFonts w:ascii="Symbol" w:hAnsi="Symbol" w:cs="Symbol"/>
    </w:rPr>
  </w:style>
  <w:style w:type="character" w:styleId="654">
    <w:name w:val="WW8Num4z1"/>
    <w:qFormat/>
    <w:rPr>
      <w:rFonts w:ascii="Courier New" w:hAnsi="Courier New" w:cs="Courier New"/>
    </w:rPr>
  </w:style>
  <w:style w:type="character" w:styleId="655">
    <w:name w:val="WW8Num4z2"/>
    <w:qFormat/>
    <w:rPr>
      <w:rFonts w:ascii="Wingdings" w:hAnsi="Wingdings" w:cs="Wingdings"/>
    </w:rPr>
  </w:style>
  <w:style w:type="character" w:styleId="656">
    <w:name w:val="WW8Num5z0"/>
    <w:qFormat/>
    <w:rPr>
      <w:rFonts w:ascii="Times New Roman" w:hAnsi="Times New Roman" w:cs="Times New Roman"/>
      <w:sz w:val="28"/>
      <w:szCs w:val="28"/>
    </w:rPr>
  </w:style>
  <w:style w:type="character" w:styleId="657">
    <w:name w:val="WW8Num6z0"/>
    <w:qFormat/>
    <w:rPr>
      <w:rFonts w:cs="Times New Roman"/>
      <w:b/>
      <w:i w:val="0"/>
      <w:sz w:val="28"/>
    </w:rPr>
  </w:style>
  <w:style w:type="character" w:styleId="658">
    <w:name w:val="WW8Num6z1"/>
    <w:qFormat/>
  </w:style>
  <w:style w:type="character" w:styleId="659">
    <w:name w:val="WW8Num7z0"/>
    <w:qFormat/>
    <w:rPr>
      <w:rFonts w:ascii="Times New Roman" w:hAnsi="Times New Roman" w:cs="Times New Roman" w:eastAsia="Times New Roman"/>
      <w:sz w:val="20"/>
      <w:szCs w:val="20"/>
    </w:rPr>
  </w:style>
  <w:style w:type="character" w:styleId="660">
    <w:name w:val="WW8Num7z1"/>
    <w:qFormat/>
    <w:rPr>
      <w:rFonts w:cs="Times New Roman"/>
    </w:rPr>
  </w:style>
  <w:style w:type="character" w:styleId="661">
    <w:name w:val="WW8Num8z0"/>
    <w:qFormat/>
    <w:rPr>
      <w:rFonts w:ascii="Symbol" w:hAnsi="Symbol" w:cs="Symbol"/>
      <w:sz w:val="16"/>
    </w:rPr>
  </w:style>
  <w:style w:type="character" w:styleId="662">
    <w:name w:val="WW8Num8z1"/>
    <w:qFormat/>
    <w:rPr>
      <w:rFonts w:ascii="Times New Roman" w:hAnsi="Times New Roman" w:cs="Times New Roman" w:eastAsia="Times New Roman"/>
    </w:rPr>
  </w:style>
  <w:style w:type="character" w:styleId="663">
    <w:name w:val="WW8Num8z2"/>
    <w:qFormat/>
    <w:rPr>
      <w:rFonts w:ascii="Wingdings" w:hAnsi="Wingdings" w:cs="Wingdings"/>
    </w:rPr>
  </w:style>
  <w:style w:type="character" w:styleId="664">
    <w:name w:val="WW8Num8z3"/>
    <w:qFormat/>
    <w:rPr>
      <w:rFonts w:ascii="Symbol" w:hAnsi="Symbol" w:cs="Symbol"/>
    </w:rPr>
  </w:style>
  <w:style w:type="character" w:styleId="665">
    <w:name w:val="WW8Num8z4"/>
    <w:qFormat/>
    <w:rPr>
      <w:rFonts w:ascii="Courier New" w:hAnsi="Courier New" w:cs="Courier New"/>
    </w:rPr>
  </w:style>
  <w:style w:type="character" w:styleId="666">
    <w:name w:val="WW8Num9z0"/>
    <w:qFormat/>
  </w:style>
  <w:style w:type="character" w:styleId="667">
    <w:name w:val="WW8Num9z1"/>
    <w:qFormat/>
  </w:style>
  <w:style w:type="character" w:styleId="668">
    <w:name w:val="WW8Num9z2"/>
    <w:qFormat/>
  </w:style>
  <w:style w:type="character" w:styleId="669">
    <w:name w:val="WW8Num9z3"/>
    <w:qFormat/>
  </w:style>
  <w:style w:type="character" w:styleId="670">
    <w:name w:val="WW8Num9z4"/>
    <w:qFormat/>
  </w:style>
  <w:style w:type="character" w:styleId="671">
    <w:name w:val="WW8Num9z5"/>
    <w:qFormat/>
  </w:style>
  <w:style w:type="character" w:styleId="672">
    <w:name w:val="WW8Num9z6"/>
    <w:qFormat/>
  </w:style>
  <w:style w:type="character" w:styleId="673">
    <w:name w:val="WW8Num9z7"/>
    <w:qFormat/>
  </w:style>
  <w:style w:type="character" w:styleId="674">
    <w:name w:val="WW8Num9z8"/>
    <w:qFormat/>
  </w:style>
  <w:style w:type="character" w:styleId="675">
    <w:name w:val="WW8Num10z0"/>
    <w:qFormat/>
    <w:rPr>
      <w:rFonts w:ascii="Times New Roman" w:hAnsi="Times New Roman" w:cs="Times New Roman" w:eastAsia="Calibri"/>
    </w:rPr>
  </w:style>
  <w:style w:type="character" w:styleId="676">
    <w:name w:val="WW8Num10z1"/>
    <w:qFormat/>
    <w:rPr>
      <w:rFonts w:ascii="Courier New" w:hAnsi="Courier New" w:cs="Courier New"/>
    </w:rPr>
  </w:style>
  <w:style w:type="character" w:styleId="677">
    <w:name w:val="WW8Num10z2"/>
    <w:qFormat/>
    <w:rPr>
      <w:rFonts w:ascii="Wingdings" w:hAnsi="Wingdings" w:cs="Wingdings"/>
    </w:rPr>
  </w:style>
  <w:style w:type="character" w:styleId="678">
    <w:name w:val="WW8Num10z3"/>
    <w:qFormat/>
    <w:rPr>
      <w:rFonts w:ascii="Symbol" w:hAnsi="Symbol" w:cs="Symbol"/>
    </w:rPr>
  </w:style>
  <w:style w:type="character" w:styleId="679">
    <w:name w:val="WW8Num11z0"/>
    <w:qFormat/>
  </w:style>
  <w:style w:type="character" w:styleId="680">
    <w:name w:val="WW8Num11z1"/>
    <w:qFormat/>
    <w:rPr>
      <w:rFonts w:ascii="Symbol" w:hAnsi="Symbol" w:cs="Symbol"/>
      <w:sz w:val="16"/>
    </w:rPr>
  </w:style>
  <w:style w:type="character" w:styleId="681">
    <w:name w:val="WW8Num11z2"/>
    <w:qFormat/>
  </w:style>
  <w:style w:type="character" w:styleId="682">
    <w:name w:val="WW8Num11z3"/>
    <w:qFormat/>
  </w:style>
  <w:style w:type="character" w:styleId="683">
    <w:name w:val="WW8Num11z4"/>
    <w:qFormat/>
  </w:style>
  <w:style w:type="character" w:styleId="684">
    <w:name w:val="WW8Num11z5"/>
    <w:qFormat/>
  </w:style>
  <w:style w:type="character" w:styleId="685">
    <w:name w:val="WW8Num11z6"/>
    <w:qFormat/>
  </w:style>
  <w:style w:type="character" w:styleId="686">
    <w:name w:val="WW8Num11z7"/>
    <w:qFormat/>
  </w:style>
  <w:style w:type="character" w:styleId="687">
    <w:name w:val="WW8Num11z8"/>
    <w:qFormat/>
  </w:style>
  <w:style w:type="character" w:styleId="688">
    <w:name w:val="WW8Num12z0"/>
    <w:qFormat/>
    <w:rPr>
      <w:rFonts w:ascii="Times New Roman" w:hAnsi="Times New Roman" w:cs="Times New Roman" w:eastAsia="Calibri"/>
    </w:rPr>
  </w:style>
  <w:style w:type="character" w:styleId="689">
    <w:name w:val="WW8Num12z1"/>
    <w:qFormat/>
    <w:rPr>
      <w:rFonts w:ascii="Courier New" w:hAnsi="Courier New" w:cs="Courier New"/>
    </w:rPr>
  </w:style>
  <w:style w:type="character" w:styleId="690">
    <w:name w:val="WW8Num12z2"/>
    <w:qFormat/>
    <w:rPr>
      <w:rFonts w:ascii="Wingdings" w:hAnsi="Wingdings" w:cs="Wingdings"/>
    </w:rPr>
  </w:style>
  <w:style w:type="character" w:styleId="691">
    <w:name w:val="WW8Num12z3"/>
    <w:qFormat/>
    <w:rPr>
      <w:rFonts w:ascii="Symbol" w:hAnsi="Symbol" w:cs="Symbol"/>
    </w:rPr>
  </w:style>
  <w:style w:type="character" w:styleId="692">
    <w:name w:val="WW8Num13z0"/>
    <w:qFormat/>
    <w:rPr>
      <w:rFonts w:ascii="Symbol" w:hAnsi="Symbol" w:cs="Symbol"/>
    </w:rPr>
  </w:style>
  <w:style w:type="character" w:styleId="693">
    <w:name w:val="WW8Num13z1"/>
    <w:qFormat/>
    <w:rPr>
      <w:rFonts w:ascii="Courier New" w:hAnsi="Courier New" w:cs="Courier New"/>
    </w:rPr>
  </w:style>
  <w:style w:type="character" w:styleId="694">
    <w:name w:val="WW8Num13z2"/>
    <w:qFormat/>
    <w:rPr>
      <w:rFonts w:ascii="Wingdings" w:hAnsi="Wingdings" w:cs="Wingdings"/>
    </w:rPr>
  </w:style>
  <w:style w:type="character" w:styleId="695">
    <w:name w:val="WW8Num14z0"/>
    <w:qFormat/>
    <w:rPr>
      <w:rFonts w:ascii="Times New Roman" w:hAnsi="Times New Roman" w:cs="Times New Roman" w:eastAsia="Times New Roman"/>
      <w:b/>
      <w:sz w:val="28"/>
      <w:szCs w:val="28"/>
      <w:lang w:eastAsia="ru-RU"/>
    </w:rPr>
  </w:style>
  <w:style w:type="character" w:styleId="696">
    <w:name w:val="WW8Num15z0"/>
    <w:qFormat/>
    <w:rPr>
      <w:rFonts w:ascii="Times New Roman" w:hAnsi="Times New Roman" w:cs="Times New Roman"/>
    </w:rPr>
  </w:style>
  <w:style w:type="character" w:styleId="697">
    <w:name w:val="WW8Num15z1"/>
    <w:qFormat/>
    <w:rPr>
      <w:rFonts w:ascii="Courier New" w:hAnsi="Courier New" w:cs="Courier New"/>
    </w:rPr>
  </w:style>
  <w:style w:type="character" w:styleId="698">
    <w:name w:val="WW8Num15z2"/>
    <w:qFormat/>
    <w:rPr>
      <w:rFonts w:ascii="Wingdings" w:hAnsi="Wingdings" w:cs="Wingdings"/>
    </w:rPr>
  </w:style>
  <w:style w:type="character" w:styleId="699">
    <w:name w:val="WW8Num15z3"/>
    <w:qFormat/>
    <w:rPr>
      <w:rFonts w:ascii="Symbol" w:hAnsi="Symbol" w:cs="Symbol"/>
    </w:rPr>
  </w:style>
  <w:style w:type="character" w:styleId="700">
    <w:name w:val="Основной шрифт абзаца"/>
    <w:qFormat/>
  </w:style>
  <w:style w:type="character" w:styleId="701">
    <w:name w:val="Верхний колонтитул Знак"/>
    <w:basedOn w:val="700"/>
    <w:qFormat/>
  </w:style>
  <w:style w:type="character" w:styleId="702">
    <w:name w:val="Нижний колонтитул Знак"/>
    <w:basedOn w:val="700"/>
    <w:qFormat/>
  </w:style>
  <w:style w:type="character" w:styleId="703">
    <w:name w:val="Strong Emphasis"/>
    <w:qFormat/>
    <w:rPr>
      <w:b/>
      <w:bCs/>
    </w:rPr>
  </w:style>
  <w:style w:type="character" w:styleId="70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705">
    <w:name w:val="Заголовок 9 Знак"/>
    <w:qFormat/>
    <w:rPr>
      <w:rFonts w:ascii="Times New Roman" w:hAnsi="Times New Roman" w:cs="Times New Roman" w:eastAsia="Times New Roman"/>
      <w:color w:val="000000"/>
      <w:spacing w:val="-7"/>
      <w:sz w:val="29"/>
      <w:szCs w:val="29"/>
    </w:rPr>
  </w:style>
  <w:style w:type="character" w:styleId="706">
    <w:name w:val="Основной текст 3 Знак"/>
    <w:qFormat/>
    <w:rPr>
      <w:rFonts w:ascii="Arial" w:hAnsi="Arial" w:cs="Arial" w:eastAsia="Times New Roman"/>
      <w:bCs/>
      <w:sz w:val="24"/>
      <w:szCs w:val="24"/>
    </w:rPr>
  </w:style>
  <w:style w:type="character" w:styleId="707">
    <w:name w:val="Основной текст Знак"/>
    <w:qFormat/>
    <w:rPr>
      <w:rFonts w:ascii="Times New Roman" w:hAnsi="Times New Roman" w:cs="Times New Roman" w:eastAsia="Times New Roman"/>
    </w:rPr>
  </w:style>
  <w:style w:type="character" w:styleId="708">
    <w:name w:val="Основной текст с отступом 2 Знак"/>
    <w:qFormat/>
    <w:rPr>
      <w:rFonts w:ascii="Times New Roman" w:hAnsi="Times New Roman" w:cs="Times New Roman" w:eastAsia="Times New Roman"/>
    </w:rPr>
  </w:style>
  <w:style w:type="character" w:styleId="709">
    <w:name w:val="Основной текст с отступом 3 Знак"/>
    <w:qFormat/>
    <w:rPr>
      <w:rFonts w:ascii="Times New Roman" w:hAnsi="Times New Roman" w:cs="Times New Roman" w:eastAsia="Times New Roman"/>
      <w:sz w:val="16"/>
      <w:szCs w:val="16"/>
    </w:rPr>
  </w:style>
  <w:style w:type="character" w:styleId="710">
    <w:name w:val="Знак примечания"/>
    <w:qFormat/>
    <w:rPr>
      <w:sz w:val="16"/>
      <w:szCs w:val="16"/>
    </w:rPr>
  </w:style>
  <w:style w:type="character" w:styleId="711">
    <w:name w:val="Текст примечания Знак"/>
    <w:qFormat/>
    <w:rPr>
      <w:rFonts w:ascii="Times New Roman" w:hAnsi="Times New Roman" w:cs="Times New Roman" w:eastAsia="Times New Roman"/>
    </w:rPr>
  </w:style>
  <w:style w:type="character" w:styleId="712">
    <w:name w:val="Тема примечания Знак"/>
    <w:qFormat/>
    <w:rPr>
      <w:rFonts w:ascii="Times New Roman" w:hAnsi="Times New Roman" w:cs="Times New Roman" w:eastAsia="Times New Roman"/>
      <w:b/>
      <w:bCs/>
    </w:rPr>
  </w:style>
  <w:style w:type="character" w:styleId="713">
    <w:name w:val="Hyperlink"/>
    <w:rPr>
      <w:color w:val="0000FF"/>
      <w:u w:val="single"/>
    </w:rPr>
  </w:style>
  <w:style w:type="character" w:styleId="714">
    <w:name w:val="Основной текст с отступом Знак"/>
    <w:qFormat/>
    <w:rPr>
      <w:rFonts w:ascii="Times New Roman" w:hAnsi="Times New Roman" w:cs="Times New Roman" w:eastAsia="Times New Roman"/>
    </w:rPr>
  </w:style>
  <w:style w:type="character" w:styleId="715">
    <w:name w:val="Footnote Characters"/>
    <w:qFormat/>
    <w:rPr>
      <w:vertAlign w:val="superscript"/>
    </w:rPr>
  </w:style>
  <w:style w:type="character" w:styleId="716">
    <w:name w:val="Emphasis"/>
    <w:qFormat/>
    <w:rPr>
      <w:i/>
      <w:iCs/>
    </w:rPr>
  </w:style>
  <w:style w:type="character" w:styleId="717">
    <w:name w:val="apple-converted-space"/>
    <w:qFormat/>
  </w:style>
  <w:style w:type="character" w:styleId="718">
    <w:name w:val="Заголовок №1_"/>
    <w:qFormat/>
    <w:rPr>
      <w:rFonts w:ascii="Times New Roman" w:hAnsi="Times New Roman" w:cs="Times New Roman" w:eastAsia="Times New Roman"/>
      <w:sz w:val="26"/>
      <w:szCs w:val="26"/>
      <w:shd w:val="clear" w:color="auto" w:fill="ffffff"/>
    </w:rPr>
  </w:style>
  <w:style w:type="character" w:styleId="719">
    <w:name w:val="Основной текст + Полужирный"/>
    <w:qFormat/>
    <w:rPr>
      <w:rFonts w:ascii="Times New Roman" w:hAnsi="Times New Roman" w:cs="Times New Roman"/>
      <w:b/>
      <w:sz w:val="22"/>
      <w:u w:val="none"/>
    </w:rPr>
  </w:style>
  <w:style w:type="character" w:styleId="720">
    <w:name w:val="FollowedHyperlink"/>
    <w:rPr>
      <w:color w:val="954F72"/>
      <w:u w:val="single"/>
    </w:rPr>
  </w:style>
  <w:style w:type="character" w:styleId="721">
    <w:name w:val="Заголовок 3 Знак"/>
    <w:qFormat/>
    <w:rPr>
      <w:rFonts w:ascii="Cambria" w:hAnsi="Cambria" w:cs="Cambria" w:eastAsia="Times New Roman"/>
      <w:color w:val="243F60"/>
      <w:sz w:val="24"/>
      <w:szCs w:val="24"/>
    </w:rPr>
  </w:style>
  <w:style w:type="character" w:styleId="722">
    <w:name w:val="Неразрешенное упоминание"/>
    <w:qFormat/>
    <w:rPr>
      <w:color w:val="605E5C"/>
      <w:shd w:val="clear" w:color="auto" w:fill="e1dfdd"/>
    </w:rPr>
  </w:style>
  <w:style w:type="paragraph" w:styleId="723">
    <w:name w:val="Heading"/>
    <w:basedOn w:val="641"/>
    <w:next w:val="724"/>
    <w:qFormat/>
    <w:pPr>
      <w:keepNext/>
      <w:spacing w:before="240" w:after="120"/>
    </w:pPr>
    <w:rPr>
      <w:rFonts w:ascii="Arial" w:hAnsi="Arial" w:cs="DejaVu Sans" w:eastAsia="DejaVu Sans"/>
      <w:sz w:val="28"/>
      <w:szCs w:val="28"/>
    </w:rPr>
  </w:style>
  <w:style w:type="paragraph" w:styleId="724">
    <w:name w:val="Body Text"/>
    <w:basedOn w:val="641"/>
    <w:pPr>
      <w:spacing w:before="0" w:after="120"/>
    </w:pPr>
    <w:rPr>
      <w:rFonts w:ascii="Times New Roman" w:hAnsi="Times New Roman" w:cs="Times New Roman" w:eastAsia="Times New Roman"/>
      <w:sz w:val="20"/>
      <w:szCs w:val="20"/>
    </w:rPr>
  </w:style>
  <w:style w:type="paragraph" w:styleId="725">
    <w:name w:val="List"/>
    <w:basedOn w:val="724"/>
  </w:style>
  <w:style w:type="paragraph" w:styleId="726">
    <w:name w:val="Caption"/>
    <w:basedOn w:val="641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27">
    <w:name w:val="Index"/>
    <w:basedOn w:val="641"/>
    <w:qFormat/>
    <w:pPr>
      <w:suppressLineNumbers/>
    </w:pPr>
  </w:style>
  <w:style w:type="paragraph" w:styleId="728">
    <w:name w:val="Header and Footer"/>
    <w:basedOn w:val="641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29">
    <w:name w:val="Header"/>
    <w:basedOn w:val="641"/>
  </w:style>
  <w:style w:type="paragraph" w:styleId="730">
    <w:name w:val="Footer"/>
    <w:basedOn w:val="641"/>
  </w:style>
  <w:style w:type="paragraph" w:styleId="731">
    <w:name w:val="sharp"/>
    <w:basedOn w:val="641"/>
    <w:qFormat/>
    <w:pPr>
      <w:spacing w:before="280" w:after="280"/>
    </w:pPr>
    <w:rPr>
      <w:rFonts w:ascii="Times New Roman" w:hAnsi="Times New Roman" w:cs="Times New Roman" w:eastAsia="Times New Roman"/>
      <w:color w:val="262C30"/>
    </w:rPr>
  </w:style>
  <w:style w:type="paragraph" w:styleId="732">
    <w:name w:val="size17"/>
    <w:basedOn w:val="641"/>
    <w:qFormat/>
    <w:pPr>
      <w:spacing w:before="280" w:after="280"/>
    </w:pPr>
    <w:rPr>
      <w:rFonts w:ascii="Times New Roman" w:hAnsi="Times New Roman" w:cs="Times New Roman" w:eastAsia="Times New Roman"/>
      <w:sz w:val="26"/>
      <w:szCs w:val="26"/>
    </w:rPr>
  </w:style>
  <w:style w:type="paragraph" w:styleId="733">
    <w:name w:val="Текст выноски"/>
    <w:basedOn w:val="641"/>
    <w:qFormat/>
    <w:rPr>
      <w:rFonts w:ascii="Segoe UI" w:hAnsi="Segoe UI" w:cs="Segoe UI"/>
      <w:sz w:val="18"/>
      <w:szCs w:val="18"/>
    </w:rPr>
  </w:style>
  <w:style w:type="paragraph" w:styleId="734">
    <w:name w:val="Абзац списка"/>
    <w:basedOn w:val="641"/>
    <w:qFormat/>
    <w:pPr>
      <w:contextualSpacing/>
      <w:ind w:left="720" w:firstLine="0"/>
      <w:spacing w:before="0" w:after="0"/>
    </w:pPr>
  </w:style>
  <w:style w:type="paragraph" w:styleId="735">
    <w:name w:val="Основной текст 3"/>
    <w:basedOn w:val="641"/>
    <w:qFormat/>
    <w:pPr>
      <w:jc w:val="both"/>
      <w:spacing w:line="120" w:lineRule="atLeast"/>
      <w:widowControl w:val="off"/>
    </w:pPr>
    <w:rPr>
      <w:rFonts w:ascii="Arial" w:hAnsi="Arial" w:cs="Arial" w:eastAsia="Times New Roman"/>
      <w:bCs/>
    </w:rPr>
  </w:style>
  <w:style w:type="paragraph" w:styleId="736">
    <w:name w:val="Основной текст с отступом 2"/>
    <w:basedOn w:val="641"/>
    <w:qFormat/>
    <w:pPr>
      <w:ind w:left="283" w:firstLine="0"/>
      <w:spacing w:before="0" w:after="120" w:line="480" w:lineRule="auto"/>
    </w:pPr>
    <w:rPr>
      <w:rFonts w:ascii="Times New Roman" w:hAnsi="Times New Roman" w:cs="Times New Roman" w:eastAsia="Times New Roman"/>
      <w:sz w:val="20"/>
      <w:szCs w:val="20"/>
    </w:rPr>
  </w:style>
  <w:style w:type="paragraph" w:styleId="737">
    <w:name w:val="Основной текст с отступом 3"/>
    <w:basedOn w:val="641"/>
    <w:qFormat/>
    <w:pPr>
      <w:ind w:left="283" w:firstLine="0"/>
      <w:spacing w:before="0" w:after="120"/>
    </w:pPr>
    <w:rPr>
      <w:rFonts w:ascii="Times New Roman" w:hAnsi="Times New Roman" w:cs="Times New Roman" w:eastAsia="Times New Roman"/>
      <w:sz w:val="16"/>
      <w:szCs w:val="16"/>
    </w:rPr>
  </w:style>
  <w:style w:type="paragraph" w:styleId="738">
    <w:name w:val="Обычный (веб)"/>
    <w:basedOn w:val="641"/>
    <w:qFormat/>
    <w:pPr>
      <w:spacing w:before="280" w:after="280"/>
    </w:pPr>
    <w:rPr>
      <w:rFonts w:ascii="Arial CYR" w:hAnsi="Arial CYR" w:cs="Arial CYR" w:eastAsia="Times New Roman"/>
      <w:color w:val="283555"/>
      <w:sz w:val="20"/>
      <w:szCs w:val="20"/>
    </w:rPr>
  </w:style>
  <w:style w:type="paragraph" w:styleId="739">
    <w:name w:val="Без интервала"/>
    <w:qFormat/>
    <w:pPr>
      <w:widowControl/>
    </w:pPr>
    <w:rPr>
      <w:rFonts w:ascii="Calibri" w:hAnsi="Calibri" w:cs="Times New Roman" w:eastAsia="Calibri"/>
      <w:color w:val="auto"/>
      <w:sz w:val="22"/>
      <w:szCs w:val="22"/>
      <w:lang w:val="ru-RU" w:bidi="ar-SA" w:eastAsia="zh-CN"/>
    </w:rPr>
  </w:style>
  <w:style w:type="paragraph" w:styleId="740">
    <w:name w:val="Текст примечания"/>
    <w:basedOn w:val="641"/>
    <w:qFormat/>
    <w:rPr>
      <w:rFonts w:ascii="Times New Roman" w:hAnsi="Times New Roman" w:cs="Times New Roman" w:eastAsia="Times New Roman"/>
      <w:sz w:val="20"/>
      <w:szCs w:val="20"/>
    </w:rPr>
  </w:style>
  <w:style w:type="paragraph" w:styleId="741">
    <w:name w:val="Тема примечания"/>
    <w:basedOn w:val="740"/>
    <w:next w:val="740"/>
    <w:qFormat/>
    <w:rPr>
      <w:b/>
      <w:bCs/>
    </w:rPr>
  </w:style>
  <w:style w:type="paragraph" w:styleId="742">
    <w:name w:val="Body Text Indent"/>
    <w:basedOn w:val="641"/>
    <w:pPr>
      <w:ind w:left="283" w:firstLine="0"/>
      <w:spacing w:before="0" w:after="120"/>
    </w:pPr>
    <w:rPr>
      <w:rFonts w:ascii="Times New Roman" w:hAnsi="Times New Roman" w:cs="Times New Roman" w:eastAsia="Times New Roman"/>
      <w:sz w:val="20"/>
      <w:szCs w:val="20"/>
    </w:rPr>
  </w:style>
  <w:style w:type="paragraph" w:styleId="743">
    <w:name w:val="Заголовок №1"/>
    <w:basedOn w:val="641"/>
    <w:qFormat/>
    <w:pPr>
      <w:jc w:val="center"/>
      <w:spacing w:before="600" w:after="720" w:line="240" w:lineRule="atLeast"/>
      <w:shd w:val="clear" w:color="auto" w:fill="ffffff"/>
      <w:widowControl w:val="off"/>
      <w:outlineLvl w:val="0"/>
    </w:pPr>
    <w:rPr>
      <w:rFonts w:ascii="Times New Roman" w:hAnsi="Times New Roman" w:cs="Times New Roman" w:eastAsia="Times New Roman"/>
      <w:sz w:val="26"/>
      <w:szCs w:val="26"/>
    </w:rPr>
  </w:style>
  <w:style w:type="paragraph" w:styleId="744">
    <w:name w:val="Table Contents"/>
    <w:basedOn w:val="641"/>
    <w:qFormat/>
    <w:pPr>
      <w:widowControl w:val="off"/>
      <w:suppressLineNumbers/>
    </w:pPr>
  </w:style>
  <w:style w:type="paragraph" w:styleId="745">
    <w:name w:val="Table Heading"/>
    <w:basedOn w:val="744"/>
    <w:qFormat/>
    <w:pPr>
      <w:jc w:val="center"/>
      <w:suppressLineNumbers/>
    </w:pPr>
    <w:rPr>
      <w:b/>
      <w:bCs/>
    </w:rPr>
  </w:style>
  <w:style w:type="numbering" w:styleId="746">
    <w:name w:val="WW8Num1"/>
    <w:qFormat/>
  </w:style>
  <w:style w:type="numbering" w:styleId="747">
    <w:name w:val="WW8Num2"/>
    <w:qFormat/>
  </w:style>
  <w:style w:type="numbering" w:styleId="748">
    <w:name w:val="WW8Num3"/>
    <w:qFormat/>
  </w:style>
  <w:style w:type="numbering" w:styleId="749">
    <w:name w:val="WW8Num4"/>
    <w:qFormat/>
  </w:style>
  <w:style w:type="numbering" w:styleId="750">
    <w:name w:val="WW8Num5"/>
    <w:qFormat/>
  </w:style>
  <w:style w:type="numbering" w:styleId="751">
    <w:name w:val="WW8Num6"/>
    <w:qFormat/>
  </w:style>
  <w:style w:type="numbering" w:styleId="752">
    <w:name w:val="WW8Num7"/>
    <w:qFormat/>
  </w:style>
  <w:style w:type="numbering" w:styleId="753">
    <w:name w:val="WW8Num8"/>
    <w:qFormat/>
  </w:style>
  <w:style w:type="numbering" w:styleId="754">
    <w:name w:val="WW8Num9"/>
    <w:qFormat/>
  </w:style>
  <w:style w:type="numbering" w:styleId="755">
    <w:name w:val="WW8Num10"/>
    <w:qFormat/>
  </w:style>
  <w:style w:type="numbering" w:styleId="756">
    <w:name w:val="WW8Num11"/>
    <w:qFormat/>
  </w:style>
  <w:style w:type="numbering" w:styleId="757">
    <w:name w:val="WW8Num12"/>
    <w:qFormat/>
  </w:style>
  <w:style w:type="numbering" w:styleId="758">
    <w:name w:val="WW8Num13"/>
    <w:qFormat/>
  </w:style>
  <w:style w:type="numbering" w:styleId="759">
    <w:name w:val="WW8Num14"/>
    <w:qFormat/>
  </w:style>
  <w:style w:type="numbering" w:styleId="760">
    <w:name w:val="WW8Num15"/>
    <w:qFormat/>
  </w:style>
  <w:style w:type="character" w:styleId="1489" w:default="1">
    <w:name w:val="Default Paragraph Font"/>
    <w:uiPriority w:val="1"/>
    <w:semiHidden/>
    <w:unhideWhenUsed/>
  </w:style>
  <w:style w:type="numbering" w:styleId="1490" w:default="1">
    <w:name w:val="No List"/>
    <w:uiPriority w:val="99"/>
    <w:semiHidden/>
    <w:unhideWhenUsed/>
  </w:style>
  <w:style w:type="table" w:styleId="149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://www.xn----7sbfgkpbbleukfiyag0aix.xn--p1ai/" TargetMode="External"/><Relationship Id="rId12" Type="http://schemas.openxmlformats.org/officeDocument/2006/relationships/hyperlink" Target="https://vk.com/kvantorium_king" TargetMode="External"/><Relationship Id="rId13" Type="http://schemas.openxmlformats.org/officeDocument/2006/relationships/hyperlink" Target="https://forms.yandex.ru/u/62ff6511a521e48a6efb18e9/" TargetMode="External"/><Relationship Id="rId14" Type="http://schemas.openxmlformats.org/officeDocument/2006/relationships/hyperlink" Target="https://forms.yandex.ru/u/62ff894e1a95ac4109b13687/" TargetMode="External"/><Relationship Id="rId15" Type="http://schemas.openxmlformats.org/officeDocument/2006/relationships/hyperlink" Target="https://disk.yandex.ru/d/EtCpwpVMUa77e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Template>Бланк для писем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Чередник Александр Михайлович</dc:creator>
  <cp:keywords> </cp:keywords>
  <dc:description/>
  <dc:language>en-US</dc:language>
  <cp:lastModifiedBy>Полина Коровкина</cp:lastModifiedBy>
  <cp:revision>4</cp:revision>
  <dcterms:created xsi:type="dcterms:W3CDTF">2022-08-21T20:43:00Z</dcterms:created>
  <dcterms:modified xsi:type="dcterms:W3CDTF">2022-09-13T12:26:48Z</dcterms:modified>
</cp:coreProperties>
</file>